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项目名称：小动物麻醉机（第三次）</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项目编号：BSRMYY-YNCG-2025-08013</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3"/>
        <w:tblW w:w="546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1990"/>
        <w:gridCol w:w="1813"/>
        <w:gridCol w:w="1294"/>
        <w:gridCol w:w="2223"/>
        <w:gridCol w:w="2445"/>
      </w:tblGrid>
      <w:tr w14:paraId="6C4EB0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4" w:hRule="atLeast"/>
          <w:jc w:val="center"/>
        </w:trPr>
        <w:tc>
          <w:tcPr>
            <w:tcW w:w="466"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923"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841"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数量</w:t>
            </w:r>
          </w:p>
        </w:tc>
        <w:tc>
          <w:tcPr>
            <w:tcW w:w="600" w:type="pct"/>
            <w:vAlign w:val="center"/>
          </w:tcPr>
          <w:p w14:paraId="44338B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032"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1135" w:type="pct"/>
            <w:vAlign w:val="center"/>
          </w:tcPr>
          <w:p w14:paraId="3B9AAC1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合计总价（元）</w:t>
            </w:r>
          </w:p>
        </w:tc>
      </w:tr>
      <w:tr w14:paraId="7B9FB3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9" w:hRule="atLeast"/>
          <w:jc w:val="center"/>
        </w:trPr>
        <w:tc>
          <w:tcPr>
            <w:tcW w:w="466"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923"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小动物麻醉机</w:t>
            </w:r>
          </w:p>
        </w:tc>
        <w:tc>
          <w:tcPr>
            <w:tcW w:w="841"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600"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套</w:t>
            </w:r>
          </w:p>
        </w:tc>
        <w:tc>
          <w:tcPr>
            <w:tcW w:w="1032" w:type="pct"/>
            <w:vAlign w:val="center"/>
          </w:tcPr>
          <w:p w14:paraId="6B29C6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16000</w:t>
            </w:r>
          </w:p>
        </w:tc>
        <w:tc>
          <w:tcPr>
            <w:tcW w:w="1135" w:type="pct"/>
            <w:vAlign w:val="center"/>
          </w:tcPr>
          <w:p w14:paraId="28F90DD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16000</w:t>
            </w:r>
          </w:p>
        </w:tc>
      </w:tr>
    </w:tbl>
    <w:p w14:paraId="73EE7FE2">
      <w:pPr>
        <w:pStyle w:val="25"/>
        <w:numPr>
          <w:ilvl w:val="0"/>
          <w:numId w:val="3"/>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技术要求（须完全响应，并提供每条参数的佐证材料）</w:t>
      </w:r>
    </w:p>
    <w:tbl>
      <w:tblPr>
        <w:tblStyle w:val="13"/>
        <w:tblW w:w="548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8"/>
        <w:gridCol w:w="1316"/>
        <w:gridCol w:w="6361"/>
        <w:gridCol w:w="2315"/>
      </w:tblGrid>
      <w:tr w14:paraId="0298ED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4" w:type="pct"/>
            <w:vAlign w:val="center"/>
          </w:tcPr>
          <w:p w14:paraId="1471F3D3">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609" w:type="pct"/>
            <w:vAlign w:val="center"/>
          </w:tcPr>
          <w:p w14:paraId="781E349F">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2944" w:type="pct"/>
            <w:vAlign w:val="center"/>
          </w:tcPr>
          <w:p w14:paraId="1FA22701">
            <w:pPr>
              <w:pStyle w:val="25"/>
              <w:numPr>
                <w:ilvl w:val="0"/>
                <w:numId w:val="0"/>
              </w:numPr>
              <w:ind w:left="0" w:leftChars="0" w:firstLine="0" w:firstLineChars="0"/>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配置及参数</w:t>
            </w:r>
          </w:p>
        </w:tc>
        <w:tc>
          <w:tcPr>
            <w:tcW w:w="1071" w:type="pct"/>
            <w:vAlign w:val="center"/>
          </w:tcPr>
          <w:p w14:paraId="3BE81362">
            <w:pPr>
              <w:pStyle w:val="25"/>
              <w:numPr>
                <w:ilvl w:val="0"/>
                <w:numId w:val="0"/>
              </w:numPr>
              <w:ind w:left="0" w:leftChars="0" w:firstLine="0" w:firstLineChars="0"/>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用途范围</w:t>
            </w:r>
          </w:p>
        </w:tc>
      </w:tr>
      <w:tr w14:paraId="12268E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9" w:hRule="atLeast"/>
          <w:jc w:val="center"/>
        </w:trPr>
        <w:tc>
          <w:tcPr>
            <w:tcW w:w="374" w:type="pct"/>
            <w:shd w:val="clear" w:color="auto" w:fill="auto"/>
            <w:vAlign w:val="center"/>
          </w:tcPr>
          <w:p w14:paraId="6303FD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609" w:type="pct"/>
            <w:shd w:val="clear" w:color="auto" w:fill="auto"/>
            <w:vAlign w:val="center"/>
          </w:tcPr>
          <w:p w14:paraId="5E5ACB0C">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小动物麻醉机</w:t>
            </w:r>
          </w:p>
        </w:tc>
        <w:tc>
          <w:tcPr>
            <w:tcW w:w="2944" w:type="pct"/>
            <w:shd w:val="clear" w:color="auto" w:fill="auto"/>
            <w:vAlign w:val="center"/>
          </w:tcPr>
          <w:p w14:paraId="7A7B619A">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color w:val="FF0000"/>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一、</w:t>
            </w:r>
            <w:r>
              <w:rPr>
                <w:rFonts w:hint="eastAsia" w:ascii="方正仿宋_GBK" w:hAnsi="方正仿宋_GBK" w:eastAsia="方正仿宋_GBK" w:cs="方正仿宋_GBK"/>
                <w:b/>
                <w:bCs/>
                <w:color w:val="000000" w:themeColor="text1"/>
                <w:sz w:val="28"/>
                <w:szCs w:val="28"/>
                <w:highlight w:val="none"/>
                <w:lang w:val="en-US" w:eastAsia="zh-CN"/>
                <w14:textFill>
                  <w14:solidFill>
                    <w14:schemeClr w14:val="tx1"/>
                  </w14:solidFill>
                </w14:textFill>
              </w:rPr>
              <w:t>具体配置：</w:t>
            </w:r>
          </w:p>
          <w:p w14:paraId="163C0052">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麻醉剂主机1台（含麻醉挥发罐1个、流量计1个）、大鼠专用面罩≥2个、小鼠专用面罩≥2个、麻醉诱导盒（大小鼠通用）1个、废弃回收罐（活性炭罐）2个、便携式空气泵1台、大鼠手术板1个。</w:t>
            </w:r>
          </w:p>
          <w:p w14:paraId="1FF9780D">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二、参数要求：</w:t>
            </w:r>
          </w:p>
          <w:p w14:paraId="023A6E47">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w:t>
            </w:r>
            <w:r>
              <w:rPr>
                <w:rFonts w:hint="eastAsia" w:ascii="方正仿宋_GBK" w:hAnsi="方正仿宋_GBK" w:eastAsia="方正仿宋_GBK" w:cs="方正仿宋_GBK"/>
                <w:b/>
                <w:bCs/>
                <w:color w:val="000000" w:themeColor="text1"/>
                <w:sz w:val="28"/>
                <w:szCs w:val="28"/>
                <w:highlight w:val="none"/>
                <w:lang w:val="en-US" w:eastAsia="zh-CN"/>
                <w14:textFill>
                  <w14:solidFill>
                    <w14:schemeClr w14:val="tx1"/>
                  </w14:solidFill>
                </w14:textFill>
              </w:rPr>
              <w:t>麻醉机主机采用原装进口不锈钢罐体</w:t>
            </w:r>
            <w:r>
              <w:rPr>
                <w:rFonts w:hint="eastAsia" w:ascii="方正仿宋_GBK" w:hAnsi="方正仿宋_GBK" w:eastAsia="方正仿宋_GBK" w:cs="方正仿宋_GBK"/>
                <w:b/>
                <w:bCs/>
                <w:sz w:val="28"/>
                <w:szCs w:val="28"/>
                <w:highlight w:val="none"/>
                <w:lang w:val="en-US" w:eastAsia="zh-CN"/>
              </w:rPr>
              <w:t>，符合国内ISO 13485质量认证。</w:t>
            </w:r>
          </w:p>
          <w:p w14:paraId="07BAC81A">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2.异氟烷麻醉挥发罐输出精度为0.1%，输出稳定，具有安全锁定装置，密闭性好，安全可靠，输出浓度0-5%可调。</w:t>
            </w:r>
          </w:p>
          <w:p w14:paraId="7D6CEFF6">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3.用于大鼠、小鼠、裸鼠、豚鼠、兔子、猫等10g至2Kg动物的吸入式麻醉。</w:t>
            </w:r>
          </w:p>
          <w:p w14:paraId="17665F99">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4.转接口灵活可换，兼容国内外绝大多数呼吸机辅助动物呼吸。</w:t>
            </w:r>
          </w:p>
          <w:p w14:paraId="068FE43A">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5.麻醉挥发罐容量不小于120ml，带流量和温度自动补偿功能。</w:t>
            </w:r>
          </w:p>
          <w:p w14:paraId="6A72483F">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6.具有快速气路切换开关，诱导维持麻醉自由切换。</w:t>
            </w:r>
          </w:p>
          <w:p w14:paraId="05C8D54D">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7.支持可选择氧气、空气、笑气、氙气、氮气等作为供气气源。可选择空气泵、压力钢瓶或制氧机为气源输出端。</w:t>
            </w:r>
          </w:p>
          <w:p w14:paraId="6C416436">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8.原装进口数字放大功能流量计，各通道调节范围：0.1-1L/min，后期可根据需求升级为多通道麻醉机，主流量计升级为不小于5L流量计，每个分通道流量计调节范围0.1-1L/min，每个通道可单独调节麻醉气体流量。</w:t>
            </w:r>
          </w:p>
          <w:p w14:paraId="54B81CA7">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9.配备翻盖式小动物麻醉诱导盒，可以清晰观察麻醉动物的麻醉深度。</w:t>
            </w:r>
          </w:p>
          <w:p w14:paraId="27BB939E">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10.分别提供不少于2个大、小鼠专用面罩。</w:t>
            </w:r>
          </w:p>
          <w:p w14:paraId="737929D0">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11.麻醉挥发罐至少有异氟烷和七氟烷两种，具有余量导出装置，可以使不用的液体进行再回收。</w:t>
            </w:r>
          </w:p>
          <w:p w14:paraId="326E8C28">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12.玻璃透明大视野观察舱，更为方便观察药量。</w:t>
            </w:r>
          </w:p>
          <w:p w14:paraId="6A29F69D">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13.一瓶100ml麻醉</w:t>
            </w:r>
            <w:r>
              <w:rPr>
                <w:rFonts w:hint="eastAsia" w:ascii="方正仿宋_GBK" w:hAnsi="方正仿宋_GBK" w:eastAsia="方正仿宋_GBK" w:cs="方正仿宋_GBK"/>
                <w:b/>
                <w:bCs/>
                <w:color w:val="000000" w:themeColor="text1"/>
                <w:sz w:val="28"/>
                <w:szCs w:val="28"/>
                <w:highlight w:val="none"/>
                <w:lang w:val="en-US" w:eastAsia="zh-CN"/>
                <w14:textFill>
                  <w14:solidFill>
                    <w14:schemeClr w14:val="tx1"/>
                  </w14:solidFill>
                </w14:textFill>
              </w:rPr>
              <w:t>剂</w:t>
            </w:r>
            <w:r>
              <w:rPr>
                <w:rFonts w:hint="eastAsia" w:ascii="方正仿宋_GBK" w:hAnsi="方正仿宋_GBK" w:eastAsia="方正仿宋_GBK" w:cs="方正仿宋_GBK"/>
                <w:b/>
                <w:bCs/>
                <w:sz w:val="28"/>
                <w:szCs w:val="28"/>
                <w:highlight w:val="none"/>
                <w:lang w:val="en-US" w:eastAsia="zh-CN"/>
              </w:rPr>
              <w:t>小鼠可以使用24小时以上。</w:t>
            </w:r>
          </w:p>
          <w:p w14:paraId="716D12BF">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14.可以在国内实现</w:t>
            </w:r>
            <w:r>
              <w:rPr>
                <w:rFonts w:hint="eastAsia" w:ascii="方正仿宋_GBK" w:hAnsi="方正仿宋_GBK" w:eastAsia="方正仿宋_GBK" w:cs="方正仿宋_GBK"/>
                <w:b/>
                <w:bCs/>
                <w:color w:val="000000" w:themeColor="text1"/>
                <w:sz w:val="28"/>
                <w:szCs w:val="28"/>
                <w:highlight w:val="none"/>
                <w:lang w:val="en-US" w:eastAsia="zh-CN"/>
                <w14:textFill>
                  <w14:solidFill>
                    <w14:schemeClr w14:val="tx1"/>
                  </w14:solidFill>
                </w14:textFill>
              </w:rPr>
              <w:t>麻醉挥发罐</w:t>
            </w:r>
            <w:r>
              <w:rPr>
                <w:rFonts w:hint="eastAsia" w:ascii="方正仿宋_GBK" w:hAnsi="方正仿宋_GBK" w:eastAsia="方正仿宋_GBK" w:cs="方正仿宋_GBK"/>
                <w:b/>
                <w:bCs/>
                <w:sz w:val="28"/>
                <w:szCs w:val="28"/>
                <w:highlight w:val="none"/>
                <w:lang w:val="en-US" w:eastAsia="zh-CN"/>
              </w:rPr>
              <w:t>校准服务，提供校准方案。</w:t>
            </w:r>
          </w:p>
          <w:p w14:paraId="48A4E58A">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15.废弃回收罐（活性炭罐）为可重复使用设计，方便更换活性炭粉。</w:t>
            </w:r>
          </w:p>
        </w:tc>
        <w:tc>
          <w:tcPr>
            <w:tcW w:w="1071" w:type="pct"/>
            <w:shd w:val="clear" w:color="auto" w:fill="auto"/>
            <w:vAlign w:val="center"/>
          </w:tcPr>
          <w:p w14:paraId="5C28C1CF">
            <w:pPr>
              <w:pStyle w:val="25"/>
              <w:numPr>
                <w:ilvl w:val="0"/>
                <w:numId w:val="0"/>
              </w:numPr>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用于外科手术或侵入性实验的动物气体麻醉，以实现快速麻醉及减少实验人员的操作步骤和对实验动物的药物损害。 </w:t>
            </w: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bookmarkStart w:id="7" w:name="_GoBack"/>
      <w:bookmarkEnd w:id="7"/>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特定资格条件：</w:t>
      </w:r>
    </w:p>
    <w:p w14:paraId="214CB0E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1.提供工商行政管理部门核发的有效企业法人营业执照；</w:t>
      </w:r>
    </w:p>
    <w:p w14:paraId="032771F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2.按照国家有关法律法规规定。</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2164B7B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本项目总价最高限价为16000元。</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包括但不限于麻醉机及所有相关配件货款、运输装卸、质保期维护保养费（含易损件更换）、资料装订及邮寄费、税费、保险费、验收检测费等完成本项目所需的一切费用。因成交供应商自身原因造成漏报、少报皆由其自行承担责任，采购人不再补偿。</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A64B7C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中选后，一般情况接采购人通知后3天完成产品送货及安装调试，特殊情况7天完成。</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w:t>
      </w:r>
    </w:p>
    <w:p w14:paraId="12E716C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7D4B38C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到货后确认产品外观、配置、规格等参数符合招标文件要求作为初步验收，初步验收无异常由供应商进行安装调试，安装调试后试运行1个月无异常才作为最终验收。验收及使用中发现产品质量争议按照验收争议进行处理；验收争议时由采购人邀请第三方机构检测，费用由供应商承担。</w:t>
      </w:r>
    </w:p>
    <w:p w14:paraId="7AB7578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3850871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（1）生产日期要求：供应商提供的所有产品须为生产日期1年以内的全新产品。</w:t>
      </w:r>
    </w:p>
    <w:p w14:paraId="09E841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（2）质保要求：产品质保期不少于1年，质保期内非人为损坏免费更换或维修，维修为原厂配件；供应商书面承诺质保期满后维保价格不高于1500元，并提供设备相关易损件的单独报价。</w:t>
      </w:r>
    </w:p>
    <w:p w14:paraId="4BF554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（3）故障响应：产品出现任何故障，供应商应30分钟提供电话响应，4小时到达医院处置。</w:t>
      </w:r>
    </w:p>
    <w:p w14:paraId="5E90119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w:t>
      </w:r>
      <w:r>
        <w:rPr>
          <w:rFonts w:hint="eastAsia" w:ascii="方正仿宋_GBK" w:hAnsi="方正仿宋_GBK" w:eastAsia="方正仿宋_GBK" w:cs="方正仿宋_GBK"/>
          <w:b w:val="0"/>
          <w:bCs w:val="0"/>
          <w:color w:val="auto"/>
          <w:kern w:val="0"/>
          <w:sz w:val="32"/>
          <w:szCs w:val="32"/>
          <w:highlight w:val="none"/>
          <w:lang w:val="en-US" w:eastAsia="zh-CN"/>
        </w:rPr>
        <w:t>培训要求：</w:t>
      </w:r>
      <w:r>
        <w:rPr>
          <w:rFonts w:hint="eastAsia" w:ascii="方正仿宋_GBK" w:hAnsi="方正仿宋_GBK" w:eastAsia="方正仿宋_GBK" w:cs="方正仿宋_GBK"/>
          <w:color w:val="auto"/>
          <w:kern w:val="0"/>
          <w:sz w:val="32"/>
          <w:szCs w:val="32"/>
          <w:highlight w:val="none"/>
          <w:lang w:val="en-US" w:eastAsia="zh-CN"/>
        </w:rPr>
        <w:t>产品投入使用前，应对具体使用人进行至少1次培训。</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产品或配套服务不达标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45B5635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供应商未按采购人要求时限送</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货，每延迟1日，供应商应向采购人支付合同总金额千分之三的违约金，超过20日未能交付，采购人有权单方面解除合同，并要求供应商承担合同总额30%的违约金；项目验收不合格或使用中发现产品质量缺陷，采购人有权要求供应商整改，整改期限为10日，整改期限届满仍未完成的供应商每日支付合同总金额千分之三的违约金，超过20日未能完成整改</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承担合同总额30%的违约金，已经付款的供应商应全款退还采购人已经支付的款项；供应商提供产品须均为全新正规合格产品，若发现/鉴定为假冒伪劣产品或发生与产品质量相关的不良事件，除免费更换全批次产品外，供应商应承担所有鉴定费用并每次扣罚产品金额2倍的违约金，如对采购人造成损失应承担全部法律责任及赔偿责任；未按配套服务要求提供服务的，供应商将承担200元/次的违约金。</w:t>
      </w:r>
    </w:p>
    <w:p w14:paraId="338B967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14:paraId="2011FF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供应商及其提供服务发生泄漏医院数据的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77F9B44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因供应商提供的产品及服务原因引发纠纷、造成</w:t>
      </w:r>
      <w:r>
        <w:rPr>
          <w:rFonts w:hint="eastAsia" w:ascii="方正仿宋_GBK" w:hAnsi="方正仿宋_GBK" w:eastAsia="方正仿宋_GBK" w:cs="方正仿宋_GBK"/>
          <w:color w:val="auto"/>
          <w:sz w:val="32"/>
          <w:szCs w:val="32"/>
          <w:highlight w:val="none"/>
          <w:lang w:val="en-US" w:eastAsia="zh-CN"/>
        </w:rPr>
        <w:t>采购人损失、受到处罚的（如供应商拒绝履约、在提供产品及服务过程中损害采购人利益、供应商违纪违法行为、供应商提供产品及服务引发安全问题、产品故障问题供应商未及时响应造成严重后果等情形），应赔偿对采购人造成的直接和间接损失全额损失及承担相应法律责任。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等相关费用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07F496A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12.质保期届满后易损配件报价</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4</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3471527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1.提供工商行政管理部门核发的有效企业法人营业执照；</w:t>
      </w:r>
    </w:p>
    <w:p w14:paraId="3A1EEC2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2.按照国家有关法律法规规定。</w:t>
      </w: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5017344"/>
      <w:bookmarkStart w:id="1" w:name="_Toc128229747"/>
      <w:bookmarkStart w:id="2" w:name="_Toc128014297"/>
      <w:bookmarkStart w:id="3" w:name="_Toc173677399"/>
      <w:bookmarkStart w:id="4" w:name="_Toc237057793"/>
      <w:bookmarkStart w:id="5" w:name="_Toc156196472"/>
      <w:bookmarkStart w:id="6" w:name="_Toc128229304"/>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4"/>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愿意按照询价采购文件中的一切要求，提供本项目的产品，按照产品总价报价为人民币大写：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w:t>
      </w:r>
    </w:p>
    <w:p w14:paraId="3B421839">
      <w:pPr>
        <w:pStyle w:val="9"/>
        <w:numPr>
          <w:ilvl w:val="0"/>
          <w:numId w:val="4"/>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64A934D8">
      <w:pPr>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FDEF1A3">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本产品其他采购人的业绩资料（如合同或发票等）。</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投标产品相关资料（如</w:t>
      </w:r>
      <w:r>
        <w:rPr>
          <w:rFonts w:hint="eastAsia" w:ascii="仿宋_GB2312" w:hAnsi="宋体" w:eastAsia="仿宋_GB2312" w:cs="宋体"/>
          <w:kern w:val="2"/>
          <w:sz w:val="32"/>
          <w:szCs w:val="32"/>
          <w:highlight w:val="none"/>
          <w:lang w:val="en-US" w:eastAsia="zh-CN" w:bidi="ar-SA"/>
        </w:rPr>
        <w:t>产品说明书、检验检测报告</w:t>
      </w:r>
      <w:r>
        <w:rPr>
          <w:rFonts w:hint="eastAsia" w:ascii="仿宋_GB2312" w:eastAsia="仿宋_GB2312" w:cs="宋体"/>
          <w:color w:val="auto"/>
          <w:sz w:val="32"/>
          <w:szCs w:val="32"/>
          <w:highlight w:val="none"/>
          <w:lang w:val="en-US" w:eastAsia="zh-CN"/>
        </w:rPr>
        <w:t>等）</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sz w:val="30"/>
          <w:szCs w:val="30"/>
          <w:highlight w:val="none"/>
        </w:rPr>
        <w:t>质保期、</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宋体"/>
          <w:sz w:val="30"/>
          <w:szCs w:val="30"/>
          <w:highlight w:val="none"/>
          <w:lang w:eastAsia="zh-CN"/>
        </w:rPr>
        <w:t>、培训要求</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5605D790">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59847473">
      <w:pPr>
        <w:spacing w:line="594" w:lineRule="exact"/>
        <w:jc w:val="left"/>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宋体"/>
          <w:b/>
          <w:bCs/>
          <w:sz w:val="32"/>
          <w:szCs w:val="32"/>
          <w:highlight w:val="none"/>
        </w:rPr>
        <w:t>易损</w:t>
      </w:r>
      <w:r>
        <w:rPr>
          <w:rFonts w:hint="eastAsia" w:ascii="微软雅黑" w:hAnsi="微软雅黑" w:eastAsia="微软雅黑" w:cs="___WRD_EMBED_SUB_53"/>
          <w:b/>
          <w:bCs/>
          <w:sz w:val="32"/>
          <w:szCs w:val="32"/>
          <w:highlight w:val="none"/>
        </w:rPr>
        <w:t>件维修更换价格</w:t>
      </w:r>
      <w:r>
        <w:rPr>
          <w:rFonts w:hint="eastAsia" w:ascii="微软雅黑" w:hAnsi="微软雅黑" w:eastAsia="微软雅黑" w:cs="宋体"/>
          <w:b/>
          <w:bCs/>
          <w:sz w:val="32"/>
          <w:szCs w:val="32"/>
          <w:highlight w:val="none"/>
        </w:rPr>
        <w:t>表</w:t>
      </w:r>
    </w:p>
    <w:p w14:paraId="0EF4AC8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设备</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单</w:t>
      </w:r>
      <w:r>
        <w:rPr>
          <w:rFonts w:hint="eastAsia" w:ascii="微软雅黑" w:hAnsi="微软雅黑" w:eastAsia="微软雅黑" w:cs="宋体"/>
          <w:sz w:val="30"/>
          <w:szCs w:val="30"/>
          <w:highlight w:val="none"/>
        </w:rPr>
        <w:t>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配件</w:t>
            </w:r>
            <w:r>
              <w:rPr>
                <w:rFonts w:hint="eastAsia" w:ascii="微软雅黑" w:hAnsi="微软雅黑" w:eastAsia="微软雅黑" w:cs="宋体"/>
                <w:kern w:val="0"/>
                <w:sz w:val="30"/>
                <w:szCs w:val="30"/>
                <w:highlight w:val="none"/>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规</w:t>
            </w:r>
            <w:r>
              <w:rPr>
                <w:rFonts w:hint="eastAsia" w:ascii="微软雅黑" w:hAnsi="微软雅黑" w:eastAsia="微软雅黑" w:cs="___WRD_EMBED_SUB_53"/>
                <w:kern w:val="0"/>
                <w:sz w:val="30"/>
                <w:szCs w:val="30"/>
                <w:highlight w:val="none"/>
              </w:rPr>
              <w:t>格</w:t>
            </w:r>
            <w:r>
              <w:rPr>
                <w:rFonts w:hint="eastAsia" w:ascii="微软雅黑" w:hAnsi="微软雅黑" w:eastAsia="微软雅黑" w:cs="宋体"/>
                <w:kern w:val="0"/>
                <w:sz w:val="30"/>
                <w:szCs w:val="30"/>
                <w:highlight w:val="none"/>
              </w:rPr>
              <w:t>型</w:t>
            </w:r>
            <w:r>
              <w:rPr>
                <w:rFonts w:hint="eastAsia" w:ascii="微软雅黑" w:hAnsi="微软雅黑" w:eastAsia="微软雅黑" w:cs="___WRD_EMBED_SUB_53"/>
                <w:kern w:val="0"/>
                <w:sz w:val="30"/>
                <w:szCs w:val="30"/>
                <w:highlight w:val="none"/>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单</w:t>
            </w:r>
            <w:r>
              <w:rPr>
                <w:rFonts w:hint="eastAsia" w:ascii="微软雅黑" w:hAnsi="微软雅黑" w:eastAsia="微软雅黑" w:cs="宋体"/>
                <w:kern w:val="0"/>
                <w:sz w:val="30"/>
                <w:szCs w:val="30"/>
                <w:highlight w:val="none"/>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折</w:t>
            </w:r>
            <w:r>
              <w:rPr>
                <w:rFonts w:hint="eastAsia" w:ascii="微软雅黑" w:hAnsi="微软雅黑" w:eastAsia="微软雅黑" w:cs="___WRD_EMBED_SUB_53"/>
                <w:kern w:val="0"/>
                <w:sz w:val="30"/>
                <w:szCs w:val="30"/>
                <w:highlight w:val="none"/>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备</w:t>
            </w:r>
            <w:r>
              <w:rPr>
                <w:rFonts w:hint="eastAsia" w:ascii="微软雅黑" w:hAnsi="微软雅黑" w:eastAsia="微软雅黑" w:cs="宋体"/>
                <w:kern w:val="0"/>
                <w:sz w:val="30"/>
                <w:szCs w:val="30"/>
                <w:highlight w:val="none"/>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原厂</w:t>
            </w:r>
            <w:r>
              <w:rPr>
                <w:rFonts w:hint="eastAsia" w:ascii="微软雅黑" w:hAnsi="微软雅黑" w:eastAsia="微软雅黑" w:cs="宋体"/>
                <w:kern w:val="0"/>
                <w:sz w:val="28"/>
                <w:szCs w:val="28"/>
                <w:highlight w:val="none"/>
              </w:rPr>
              <w:t>零</w:t>
            </w:r>
            <w:r>
              <w:rPr>
                <w:rFonts w:hint="eastAsia" w:ascii="微软雅黑" w:hAnsi="微软雅黑" w:eastAsia="微软雅黑" w:cs="___WRD_EMBED_SUB_53"/>
                <w:kern w:val="0"/>
                <w:sz w:val="28"/>
                <w:szCs w:val="28"/>
                <w:highlight w:val="none"/>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cs="宋体"/>
                <w:kern w:val="0"/>
                <w:sz w:val="28"/>
                <w:szCs w:val="28"/>
                <w:highlight w:val="none"/>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highlight w:val="none"/>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highlight w:val="none"/>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highlight w:val="none"/>
              </w:rPr>
            </w:pPr>
          </w:p>
        </w:tc>
      </w:tr>
    </w:tbl>
    <w:p w14:paraId="2DCD05EF">
      <w:pPr>
        <w:spacing w:line="594" w:lineRule="exact"/>
        <w:ind w:firstLine="640" w:firstLineChars="200"/>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注：清单内产品的价格供应商应承诺为重庆市最低价格。</w:t>
      </w:r>
    </w:p>
    <w:p w14:paraId="58590D54">
      <w:pPr>
        <w:pStyle w:val="5"/>
        <w:jc w:val="center"/>
        <w:rPr>
          <w:rFonts w:hint="eastAsia" w:ascii="仿宋_GB2312" w:hAnsi="宋体" w:eastAsia="仿宋_GB2312"/>
          <w:b/>
          <w:snapToGrid w:val="0"/>
          <w:color w:val="auto"/>
          <w:kern w:val="0"/>
          <w:sz w:val="40"/>
          <w:szCs w:val="28"/>
          <w:highlight w:val="none"/>
          <w:lang w:val="en-US" w:eastAsia="zh-CN"/>
        </w:rPr>
      </w:pPr>
    </w:p>
    <w:p w14:paraId="548E449D">
      <w:pPr>
        <w:pStyle w:val="5"/>
        <w:jc w:val="center"/>
        <w:rPr>
          <w:rFonts w:hint="eastAsia" w:ascii="仿宋_GB2312" w:hAnsi="宋体" w:eastAsia="仿宋_GB2312"/>
          <w:b/>
          <w:snapToGrid w:val="0"/>
          <w:color w:val="auto"/>
          <w:kern w:val="0"/>
          <w:sz w:val="40"/>
          <w:szCs w:val="28"/>
          <w:highlight w:val="none"/>
          <w:lang w:val="en-US" w:eastAsia="zh-CN"/>
        </w:rPr>
      </w:pPr>
    </w:p>
    <w:p w14:paraId="7E474073">
      <w:pPr>
        <w:pStyle w:val="5"/>
        <w:jc w:val="center"/>
        <w:rPr>
          <w:rFonts w:hint="eastAsia" w:ascii="仿宋_GB2312" w:hAnsi="宋体" w:eastAsia="仿宋_GB2312"/>
          <w:b/>
          <w:snapToGrid w:val="0"/>
          <w:color w:val="auto"/>
          <w:kern w:val="0"/>
          <w:sz w:val="40"/>
          <w:szCs w:val="28"/>
          <w:highlight w:val="none"/>
          <w:lang w:val="en-US" w:eastAsia="zh-CN"/>
        </w:rPr>
      </w:pPr>
    </w:p>
    <w:p w14:paraId="4FBD543E">
      <w:pPr>
        <w:pStyle w:val="5"/>
        <w:jc w:val="center"/>
        <w:rPr>
          <w:rFonts w:hint="eastAsia" w:ascii="仿宋_GB2312" w:hAnsi="宋体" w:eastAsia="仿宋_GB2312"/>
          <w:b/>
          <w:snapToGrid w:val="0"/>
          <w:color w:val="auto"/>
          <w:kern w:val="0"/>
          <w:sz w:val="40"/>
          <w:szCs w:val="28"/>
          <w:highlight w:val="none"/>
          <w:lang w:val="en-US" w:eastAsia="zh-CN"/>
        </w:rPr>
      </w:pPr>
    </w:p>
    <w:p w14:paraId="357C2E24">
      <w:pPr>
        <w:pStyle w:val="5"/>
        <w:jc w:val="center"/>
        <w:rPr>
          <w:rFonts w:hint="eastAsia" w:ascii="仿宋_GB2312" w:hAnsi="宋体" w:eastAsia="仿宋_GB2312"/>
          <w:b/>
          <w:snapToGrid w:val="0"/>
          <w:color w:val="auto"/>
          <w:kern w:val="0"/>
          <w:sz w:val="40"/>
          <w:szCs w:val="28"/>
          <w:highlight w:val="none"/>
          <w:lang w:val="en-US" w:eastAsia="zh-CN"/>
        </w:rPr>
      </w:pPr>
    </w:p>
    <w:p w14:paraId="08C0E77C">
      <w:pPr>
        <w:pStyle w:val="5"/>
        <w:jc w:val="center"/>
        <w:rPr>
          <w:rFonts w:hint="eastAsia" w:ascii="仿宋_GB2312" w:hAnsi="宋体" w:eastAsia="仿宋_GB2312"/>
          <w:b/>
          <w:snapToGrid w:val="0"/>
          <w:color w:val="auto"/>
          <w:kern w:val="0"/>
          <w:sz w:val="40"/>
          <w:szCs w:val="28"/>
          <w:highlight w:val="none"/>
          <w:lang w:val="en-US" w:eastAsia="zh-CN"/>
        </w:rPr>
      </w:pPr>
    </w:p>
    <w:p w14:paraId="4C9CF605">
      <w:pPr>
        <w:pStyle w:val="5"/>
        <w:jc w:val="center"/>
        <w:rPr>
          <w:rFonts w:hint="eastAsia" w:ascii="仿宋_GB2312" w:hAnsi="宋体" w:eastAsia="仿宋_GB2312"/>
          <w:b/>
          <w:snapToGrid w:val="0"/>
          <w:color w:val="auto"/>
          <w:kern w:val="0"/>
          <w:sz w:val="40"/>
          <w:szCs w:val="28"/>
          <w:highlight w:val="none"/>
          <w:lang w:val="en-US" w:eastAsia="zh-CN"/>
        </w:rPr>
      </w:pPr>
    </w:p>
    <w:p w14:paraId="22F05F0D">
      <w:pPr>
        <w:pStyle w:val="5"/>
        <w:jc w:val="center"/>
        <w:rPr>
          <w:rFonts w:hint="eastAsia" w:ascii="仿宋_GB2312" w:hAnsi="宋体" w:eastAsia="仿宋_GB2312"/>
          <w:b/>
          <w:snapToGrid w:val="0"/>
          <w:color w:val="auto"/>
          <w:kern w:val="0"/>
          <w:sz w:val="40"/>
          <w:szCs w:val="28"/>
          <w:highlight w:val="none"/>
          <w:lang w:val="en-US" w:eastAsia="zh-CN"/>
        </w:rPr>
      </w:pPr>
    </w:p>
    <w:p w14:paraId="0DE44921">
      <w:pPr>
        <w:pStyle w:val="5"/>
        <w:jc w:val="center"/>
        <w:rPr>
          <w:rFonts w:hint="eastAsia" w:ascii="仿宋_GB2312" w:hAnsi="宋体" w:eastAsia="仿宋_GB2312"/>
          <w:b/>
          <w:snapToGrid w:val="0"/>
          <w:color w:val="auto"/>
          <w:kern w:val="0"/>
          <w:sz w:val="40"/>
          <w:szCs w:val="28"/>
          <w:highlight w:val="none"/>
          <w:lang w:val="en-US" w:eastAsia="zh-CN"/>
        </w:rPr>
      </w:pPr>
    </w:p>
    <w:p w14:paraId="19C173A6">
      <w:pPr>
        <w:pStyle w:val="5"/>
        <w:jc w:val="center"/>
        <w:rPr>
          <w:rFonts w:hint="eastAsia" w:ascii="仿宋_GB2312" w:hAnsi="宋体" w:eastAsia="仿宋_GB2312"/>
          <w:b/>
          <w:snapToGrid w:val="0"/>
          <w:color w:val="auto"/>
          <w:kern w:val="0"/>
          <w:sz w:val="40"/>
          <w:szCs w:val="28"/>
          <w:highlight w:val="none"/>
          <w:lang w:val="en-US" w:eastAsia="zh-CN"/>
        </w:rPr>
      </w:pPr>
    </w:p>
    <w:p w14:paraId="458FAB8D">
      <w:pPr>
        <w:pStyle w:val="5"/>
        <w:jc w:val="center"/>
        <w:rPr>
          <w:rFonts w:hint="eastAsia" w:ascii="仿宋_GB2312" w:hAnsi="宋体" w:eastAsia="仿宋_GB2312"/>
          <w:b/>
          <w:snapToGrid w:val="0"/>
          <w:color w:val="auto"/>
          <w:kern w:val="0"/>
          <w:sz w:val="40"/>
          <w:szCs w:val="28"/>
          <w:highlight w:val="none"/>
          <w:lang w:val="en-US" w:eastAsia="zh-CN"/>
        </w:rPr>
      </w:pPr>
    </w:p>
    <w:p w14:paraId="2633147B">
      <w:pPr>
        <w:pStyle w:val="5"/>
        <w:jc w:val="center"/>
        <w:rPr>
          <w:rFonts w:hint="eastAsia" w:ascii="仿宋_GB2312" w:hAnsi="宋体" w:eastAsia="仿宋_GB2312"/>
          <w:b/>
          <w:snapToGrid w:val="0"/>
          <w:color w:val="auto"/>
          <w:kern w:val="0"/>
          <w:sz w:val="40"/>
          <w:szCs w:val="28"/>
          <w:highlight w:val="none"/>
          <w:lang w:val="en-US" w:eastAsia="zh-CN"/>
        </w:rPr>
      </w:pP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50FAEED"/>
    <w:multiLevelType w:val="singleLevel"/>
    <w:tmpl w:val="650FAEED"/>
    <w:lvl w:ilvl="0" w:tentative="0">
      <w:start w:val="2"/>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8BF2007"/>
    <w:rsid w:val="0A0F4032"/>
    <w:rsid w:val="0B0A0DF7"/>
    <w:rsid w:val="0B993AA9"/>
    <w:rsid w:val="0C872834"/>
    <w:rsid w:val="0C974041"/>
    <w:rsid w:val="0CE64C8D"/>
    <w:rsid w:val="0E440BB0"/>
    <w:rsid w:val="0E6637FD"/>
    <w:rsid w:val="0E6753E5"/>
    <w:rsid w:val="0E9F1F75"/>
    <w:rsid w:val="0F4D0AAA"/>
    <w:rsid w:val="0F8419BC"/>
    <w:rsid w:val="0F9718DF"/>
    <w:rsid w:val="0FD01451"/>
    <w:rsid w:val="116E3FA7"/>
    <w:rsid w:val="122D0B62"/>
    <w:rsid w:val="133D5E0A"/>
    <w:rsid w:val="15D4217A"/>
    <w:rsid w:val="18900478"/>
    <w:rsid w:val="1922346A"/>
    <w:rsid w:val="19F9173E"/>
    <w:rsid w:val="1AAE2C67"/>
    <w:rsid w:val="1AF86BE0"/>
    <w:rsid w:val="1AFB727A"/>
    <w:rsid w:val="1B3306B6"/>
    <w:rsid w:val="1BDE0896"/>
    <w:rsid w:val="1C1979BC"/>
    <w:rsid w:val="1CA06CA3"/>
    <w:rsid w:val="1CE4012E"/>
    <w:rsid w:val="1CF00EFC"/>
    <w:rsid w:val="1EC93B22"/>
    <w:rsid w:val="1F2F00AB"/>
    <w:rsid w:val="1FC97167"/>
    <w:rsid w:val="2027068C"/>
    <w:rsid w:val="205210D9"/>
    <w:rsid w:val="20746E51"/>
    <w:rsid w:val="21426D4A"/>
    <w:rsid w:val="215F0650"/>
    <w:rsid w:val="228E65AB"/>
    <w:rsid w:val="22EB3FC4"/>
    <w:rsid w:val="236757CC"/>
    <w:rsid w:val="23FB11F4"/>
    <w:rsid w:val="24A31377"/>
    <w:rsid w:val="24E472F0"/>
    <w:rsid w:val="28256D6A"/>
    <w:rsid w:val="28275AF0"/>
    <w:rsid w:val="29AE2A56"/>
    <w:rsid w:val="2C3529EE"/>
    <w:rsid w:val="2CCA628B"/>
    <w:rsid w:val="2E346CB0"/>
    <w:rsid w:val="2F2F3117"/>
    <w:rsid w:val="2FC44243"/>
    <w:rsid w:val="31092EA8"/>
    <w:rsid w:val="31B12793"/>
    <w:rsid w:val="32BA35D6"/>
    <w:rsid w:val="333472C1"/>
    <w:rsid w:val="33FB61AD"/>
    <w:rsid w:val="342C6BC9"/>
    <w:rsid w:val="35761799"/>
    <w:rsid w:val="359B4383"/>
    <w:rsid w:val="376E6279"/>
    <w:rsid w:val="38A14340"/>
    <w:rsid w:val="3914724D"/>
    <w:rsid w:val="396A2364"/>
    <w:rsid w:val="3A6A181A"/>
    <w:rsid w:val="3A800389"/>
    <w:rsid w:val="3D485EC4"/>
    <w:rsid w:val="3D8263F7"/>
    <w:rsid w:val="3DE758A5"/>
    <w:rsid w:val="3E490B2A"/>
    <w:rsid w:val="3F5C6F82"/>
    <w:rsid w:val="3F7A35A1"/>
    <w:rsid w:val="40507E8F"/>
    <w:rsid w:val="40611EDD"/>
    <w:rsid w:val="41593545"/>
    <w:rsid w:val="41652D3C"/>
    <w:rsid w:val="44C5770F"/>
    <w:rsid w:val="44EF71C4"/>
    <w:rsid w:val="46F74436"/>
    <w:rsid w:val="474B1D32"/>
    <w:rsid w:val="475D7492"/>
    <w:rsid w:val="482D6FF9"/>
    <w:rsid w:val="49603401"/>
    <w:rsid w:val="496140CE"/>
    <w:rsid w:val="4AE139DB"/>
    <w:rsid w:val="4B2941E0"/>
    <w:rsid w:val="4BDB0A24"/>
    <w:rsid w:val="4BF076A6"/>
    <w:rsid w:val="4C31315D"/>
    <w:rsid w:val="4C7D2480"/>
    <w:rsid w:val="4D9C7AE5"/>
    <w:rsid w:val="4F6D75ED"/>
    <w:rsid w:val="51352B6B"/>
    <w:rsid w:val="51915C25"/>
    <w:rsid w:val="53A17F68"/>
    <w:rsid w:val="53DB6C22"/>
    <w:rsid w:val="54B6568B"/>
    <w:rsid w:val="55085A60"/>
    <w:rsid w:val="55BB5978"/>
    <w:rsid w:val="55D5060A"/>
    <w:rsid w:val="59343196"/>
    <w:rsid w:val="599E0097"/>
    <w:rsid w:val="5ADB7D78"/>
    <w:rsid w:val="5D6C0A93"/>
    <w:rsid w:val="5D915A0E"/>
    <w:rsid w:val="5DBD061A"/>
    <w:rsid w:val="5E932E93"/>
    <w:rsid w:val="5FA4498B"/>
    <w:rsid w:val="60480506"/>
    <w:rsid w:val="61130716"/>
    <w:rsid w:val="61143219"/>
    <w:rsid w:val="61707CCC"/>
    <w:rsid w:val="61A6052D"/>
    <w:rsid w:val="623E37BE"/>
    <w:rsid w:val="626B6216"/>
    <w:rsid w:val="63814C5E"/>
    <w:rsid w:val="63FA2F2B"/>
    <w:rsid w:val="64077B7B"/>
    <w:rsid w:val="641D2F42"/>
    <w:rsid w:val="651C3DE1"/>
    <w:rsid w:val="66A178F0"/>
    <w:rsid w:val="676905E0"/>
    <w:rsid w:val="67CF5844"/>
    <w:rsid w:val="685314B5"/>
    <w:rsid w:val="69841E39"/>
    <w:rsid w:val="69D01878"/>
    <w:rsid w:val="6A1F4430"/>
    <w:rsid w:val="6B247663"/>
    <w:rsid w:val="6CDE3758"/>
    <w:rsid w:val="6D0072B3"/>
    <w:rsid w:val="6D1F523E"/>
    <w:rsid w:val="6D38732A"/>
    <w:rsid w:val="6DD05A39"/>
    <w:rsid w:val="6EC6360F"/>
    <w:rsid w:val="6EE24C47"/>
    <w:rsid w:val="6FB940CF"/>
    <w:rsid w:val="704D7FCB"/>
    <w:rsid w:val="712B71E9"/>
    <w:rsid w:val="713118C3"/>
    <w:rsid w:val="718A7865"/>
    <w:rsid w:val="71C02C3F"/>
    <w:rsid w:val="71E66764"/>
    <w:rsid w:val="72BB5C94"/>
    <w:rsid w:val="72FB7C35"/>
    <w:rsid w:val="732B3BA9"/>
    <w:rsid w:val="74664EBC"/>
    <w:rsid w:val="748E4735"/>
    <w:rsid w:val="74A2126A"/>
    <w:rsid w:val="761A5C47"/>
    <w:rsid w:val="76F343AC"/>
    <w:rsid w:val="77DC750A"/>
    <w:rsid w:val="77FA34D6"/>
    <w:rsid w:val="78024143"/>
    <w:rsid w:val="78F54CD1"/>
    <w:rsid w:val="799B64FC"/>
    <w:rsid w:val="7AF0174A"/>
    <w:rsid w:val="7B5C1973"/>
    <w:rsid w:val="7BDE27F0"/>
    <w:rsid w:val="7C6F2CF1"/>
    <w:rsid w:val="7CB244A3"/>
    <w:rsid w:val="7EBD0F4B"/>
    <w:rsid w:val="7EE67CE4"/>
    <w:rsid w:val="7EF26C55"/>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5"/>
    <w:qFormat/>
    <w:uiPriority w:val="0"/>
    <w:rPr>
      <w:rFonts w:hint="eastAsia" w:ascii="宋体" w:hAnsi="宋体" w:eastAsia="宋体" w:cs="宋体"/>
      <w:color w:val="000000"/>
      <w:sz w:val="24"/>
      <w:szCs w:val="24"/>
      <w:u w:val="none"/>
    </w:rPr>
  </w:style>
  <w:style w:type="paragraph" w:customStyle="1" w:styleId="28">
    <w:name w:val="Table Text"/>
    <w:basedOn w:val="1"/>
    <w:semiHidden/>
    <w:qFormat/>
    <w:uiPriority w:val="0"/>
    <w:rPr>
      <w:rFonts w:ascii="宋体" w:hAnsi="宋体" w:eastAsia="宋体" w:cs="宋体"/>
      <w:sz w:val="26"/>
      <w:szCs w:val="2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144</Words>
  <Characters>173</Characters>
  <Lines>0</Lines>
  <Paragraphs>0</Paragraphs>
  <TotalTime>7</TotalTime>
  <ScaleCrop>false</ScaleCrop>
  <LinksUpToDate>false</LinksUpToDate>
  <CharactersWithSpaces>173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2025-09-22T10:41:22Z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AC0C6C93915C402DBFBBE635CD4120D5_13</vt:lpwstr>
  </property>
  <property fmtid="{D5CDD505-2E9C-101B-9397-08002B2CF9AE}" pid="4" name="KSOTemplateDocerSaveRecord">
    <vt:lpwstr>eyJoZGlkIjoiNzdkNTM4MTkwYTE0Yjk0Y2Y4MjVlZDcwOGViZTQwYjIiLCJ1c2VySWQiOiIxMTc2NDE1MTk0In0=</vt:lpwstr>
  </property>
</Properties>
</file>